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96"/>
        <w:gridCol w:w="997"/>
        <w:gridCol w:w="1331"/>
        <w:gridCol w:w="570"/>
        <w:gridCol w:w="1371"/>
        <w:gridCol w:w="877"/>
        <w:gridCol w:w="710"/>
        <w:gridCol w:w="855"/>
        <w:gridCol w:w="916"/>
        <w:gridCol w:w="672"/>
        <w:gridCol w:w="957"/>
        <w:gridCol w:w="1559"/>
        <w:gridCol w:w="1739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19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eastAsia="方正黑体_GBK"/>
                <w:bCs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方正黑体_GBK"/>
                <w:bCs/>
                <w:color w:val="auto"/>
                <w:sz w:val="32"/>
                <w:szCs w:val="32"/>
                <w:u w:val="none" w:color="auto"/>
              </w:rPr>
              <w:t>附件1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方正黑体_GBK" w:hAnsi="宋体" w:eastAsia="方正黑体_GBK" w:cs="宋体"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方正小标宋_GBK" w:hAnsi="宋体" w:eastAsia="方正小标宋_GBK" w:cs="宋体"/>
                <w:bCs/>
                <w:color w:val="auto"/>
                <w:sz w:val="36"/>
                <w:szCs w:val="36"/>
                <w:u w:val="none" w:color="aut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方正小标宋_GBK" w:hAnsi="宋体" w:eastAsia="方正小标宋_GBK" w:cs="宋体"/>
                <w:bCs/>
                <w:color w:val="auto"/>
                <w:sz w:val="36"/>
                <w:szCs w:val="36"/>
                <w:u w:val="none" w:color="auto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sz w:val="36"/>
                <w:szCs w:val="36"/>
                <w:u w:val="none" w:color="auto"/>
              </w:rPr>
              <w:t>2020年曲靖市沾益区人民政府办公室公开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sz w:val="36"/>
                <w:szCs w:val="36"/>
                <w:u w:val="none" w:color="auto"/>
                <w:lang w:eastAsia="zh-CN"/>
              </w:rPr>
              <w:t>选调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sz w:val="36"/>
                <w:szCs w:val="36"/>
                <w:u w:val="none" w:color="auto"/>
              </w:rPr>
              <w:t>公务员计划表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23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单位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单位性质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岗位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职位工作简介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人数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年龄及学历要求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学历性质要求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学位要求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专业要求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在机关或参公管理单位工作年限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范围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51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目录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目录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10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曲靖市沾益区人民政府办公室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机关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文秘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综合协调及文秘工作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val="en-US" w:eastAsia="zh-CN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国民教育大学本科及以上学历，年龄35周岁及以下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民教育大学本科及以上学历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不限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2年及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u w:val="none" w:color="auto"/>
                <w:lang w:eastAsia="zh-CN"/>
              </w:rPr>
              <w:t>乡镇公务员须满足在乡镇服务满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u w:val="none" w:color="auto"/>
                <w:lang w:val="en-US" w:eastAsia="zh-CN"/>
              </w:rPr>
              <w:t>5年的条件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</w:rPr>
              <w:t>党政群机关和参照公务员法管理的事业单位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（含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  <w:lang w:eastAsia="zh-CN"/>
              </w:rPr>
              <w:t>派驻</w:t>
            </w:r>
            <w:r>
              <w:rPr>
                <w:rFonts w:hint="eastAsia" w:ascii="宋体" w:hAnsi="宋体" w:eastAsia="宋体" w:cs="宋体"/>
                <w:color w:val="auto"/>
                <w:sz w:val="20"/>
                <w:u w:val="none" w:color="auto"/>
              </w:rPr>
              <w:t>中央、省属单位和省级垂管部门）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698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u w:val="none" w:color="auto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F217E"/>
    <w:rsid w:val="366F2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2020-09-30T08:29:00Z</dcterms:created>
  <dc:creator>未定义</dc:creator>
  <cp:lastModifiedBy>未定义</cp:lastModifiedBy>
  <dcterms:modified xsi:type="dcterms:W3CDTF">2020-09-30T08:31:07Z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