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40" w:afterAutospacing="0"/>
      </w:pPr>
      <w:r>
        <w:rPr>
          <w:rFonts w:ascii="宋体" w:hAnsi="宋体" w:eastAsia="宋体" w:cs="宋体"/>
          <w:b w:val="0"/>
          <w:i w:val="0"/>
          <w:caps w:val="0"/>
          <w:color w:val="444444"/>
          <w:spacing w:val="0"/>
          <w:sz w:val="24"/>
          <w:szCs w:val="24"/>
          <w:shd w:val="clear" w:fill="FFFFFF"/>
        </w:rPr>
        <w:t>一、论述题（20分）</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产业创新转型升级，尤权书记的讲话，以及南安九牧的智能马桶赢得好评等。问：南安素有政企互动的优良传统，谈谈如何发挥南安政企的积极性主动性，做好产业转型升级？</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二、案例分析题（40分）</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材料是关于“美丽乡村”、农村公共文化服务体系建设的相关内容。</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1.谈谈应该如何实现农村公共文化服务体系标准化？（15分）</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2.如果你是分管“美丽乡村”建设的副镇长，要参加市里举行的开展农村公共文化服务体系标准化均等化的座谈会，写一份发言提纲。（25分）</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三、材料分析题（40分）</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三段材料分别是关于精准扶贫中央、福建省、南安市的一些会议精神</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1.200字以内谈谈南安贫困乡村存在的主要问题？（10分）</w:t>
      </w:r>
      <w:r>
        <w:rPr>
          <w:rFonts w:hint="eastAsia" w:ascii="宋体" w:hAnsi="宋体" w:eastAsia="宋体" w:cs="宋体"/>
          <w:b w:val="0"/>
          <w:i w:val="0"/>
          <w:caps w:val="0"/>
          <w:color w:val="444444"/>
          <w:spacing w:val="0"/>
          <w:sz w:val="24"/>
          <w:szCs w:val="24"/>
          <w:shd w:val="clear" w:fill="FFFFFF"/>
        </w:rPr>
        <w:br w:type="textWrapping"/>
      </w:r>
      <w:r>
        <w:rPr>
          <w:rFonts w:hint="eastAsia" w:ascii="宋体" w:hAnsi="宋体" w:eastAsia="宋体" w:cs="宋体"/>
          <w:b w:val="0"/>
          <w:i w:val="0"/>
          <w:caps w:val="0"/>
          <w:color w:val="444444"/>
          <w:spacing w:val="0"/>
          <w:sz w:val="24"/>
          <w:szCs w:val="24"/>
          <w:shd w:val="clear" w:fill="FFFFFF"/>
        </w:rPr>
        <w:t>2.结合乡镇工作实际，围绕“推进精准扶贫、实现精准脱贫”，自拟题目，自选角度，写一篇不少于1000字的对策性论文。（30分）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D3E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2016-05-30T08:35:35Z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