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rPr>
          <w:rStyle w:val="3"/>
          <w:rFonts w:hint="eastAsia" w:ascii="宋体" w:hAnsi="宋体" w:eastAsia="宋体" w:cs="宋体"/>
          <w:b/>
          <w:i w:val="0"/>
          <w:caps w:val="0"/>
          <w:color w:val="444444"/>
          <w:spacing w:val="0"/>
          <w:sz w:val="24"/>
          <w:szCs w:val="24"/>
          <w:shd w:val="clear" w:fill="FFFFFF"/>
        </w:rPr>
        <w:t>2011年11月20日安徽省芜湖市公选科级笔试真题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一、判断 1分*20个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只记得了一个GPI 。犯错以后2年不能提拔。巩固和扩大应对国际金融危机冲击成果是“十二五”时期的重要任务。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芜湖是长江巨埠 皖之中坚。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二、单选 1分*20个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中国的四大海。 天宫一号与神8。“创先争优”活动，即创建先进基层党组织，争做优秀共产党员活动。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三、多选 2分*5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1.G CD 执政的挑战 2. 两新组织 3 报告文体可以的内容 4 忘记了， 5 公告 通告 通知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四、20分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1 张彤新当了科长，但是他认为要团结科室的同志，于是就面面俱到接受每个科室成员的意见，结果导致左右为难，科室的工作无法完成。问张犯了怎么样的错误，要怎么改正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2 A县某企业生产过程中要用放射性钴60，但是经常因技术原因，出现常规故障。但是有人传谣言，说已经发生泄露。于是全城百姓开始出城避难，政府在10多天后才公告，说一切正常，无事故，可是这与事无补，百姓仍旧外逃，机关单位也无人上班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问，要你去处理，你怎么处理这个事情？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五 30分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近日，中组部部长李源潮在为机关干部讲党课时指出：要正确对待功劳、苦劳、疲劳，做到有功劳的时候不伸手、有苦劳的时候不计较、有疲劳的时候不抱怨。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C7CFF"/>
    <w:rsid w:val="456C7C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2016-06-03T03:49:00Z</dcterms:created>
  <dc:creator>Administrator</dc:creator>
  <cp:lastModifiedBy>Administrator</cp:lastModifiedBy>
  <dcterms:modified xsi:type="dcterms:W3CDTF">2016-06-03T03:49:38Z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