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  <w:r>
        <w:rPr>
          <w:rStyle w:val="3"/>
          <w:rFonts w:hint="eastAsia" w:ascii="宋体" w:hAnsi="宋体" w:eastAsia="宋体" w:cs="宋体"/>
          <w:b/>
          <w:i w:val="0"/>
          <w:caps w:val="0"/>
          <w:color w:val="444444"/>
          <w:spacing w:val="0"/>
          <w:sz w:val="24"/>
          <w:szCs w:val="24"/>
          <w:shd w:val="clear" w:fill="FFFFFF"/>
        </w:rPr>
        <w:t>2012年8月4日安徽省滁州市副科公选笔试真题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辨析题（2*15分）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社会主义社会各种矛盾是由社会主义制度决定的。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新时势下，党要管党、从严治党的任务比过去任何时候都更为繁重和紧迫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简答：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解释“网络水军”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如何发挥新媒体的影响力。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政府CIO的内涵和作用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政府信息化建设的思路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案例分析：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一段材料讲电力企业收缴电费，用户拒绝缴费，此次缴费系补缴性质，因为09年在电力缴费系统升级时，期间有段时间未录入，2012年发现问题，要求居民补缴其间电费。由于用户有的为新入住者，有的为租住房客等各式原因而不愿缴费，因而引发对垄断企业的垄断行为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问一：电力企业作为垄断企业，其资金和人才都高度集中，你认为电力企业的工作效率如何？如果是多家经营，还会出现如上事件吗？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t>问二：记得不太清楚了。</w:t>
      </w:r>
      <w:r>
        <w:rPr>
          <w:rFonts w:hint="eastAsia" w:ascii="宋体" w:hAnsi="宋体" w:eastAsia="宋体" w:cs="宋体"/>
          <w:b w:val="0"/>
          <w:i w:val="0"/>
          <w:caps w:val="0"/>
          <w:color w:val="444444"/>
          <w:spacing w:val="0"/>
          <w:sz w:val="24"/>
          <w:szCs w:val="24"/>
          <w:shd w:val="clear" w:fill="FFFFFF"/>
        </w:rPr>
        <w:br w:type="textWrapping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F96C16"/>
    <w:rsid w:val="61F96C1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2016-06-07T09:23:00Z</dcterms:created>
  <dc:creator>Administrator</dc:creator>
  <cp:lastModifiedBy>Administrator</cp:lastModifiedBy>
  <dcterms:modified xsi:type="dcterms:W3CDTF">2016-06-07T09:23:25Z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